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center"/>
        <w:textAlignment w:val="auto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昭通市人大201</w:t>
      </w:r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>7</w:t>
      </w:r>
      <w:r>
        <w:rPr>
          <w:rFonts w:hint="eastAsia" w:ascii="仿宋_GB2312" w:eastAsia="仿宋_GB2312"/>
          <w:b/>
          <w:bCs/>
          <w:sz w:val="36"/>
          <w:szCs w:val="36"/>
        </w:rPr>
        <w:t>年财政拨款“三公”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center"/>
        <w:textAlignment w:val="auto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经费预算情况说明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昭通市人大</w:t>
      </w:r>
      <w:r>
        <w:rPr>
          <w:rFonts w:hint="eastAsia" w:ascii="仿宋_GB2312" w:eastAsia="仿宋_GB2312"/>
          <w:sz w:val="32"/>
          <w:szCs w:val="32"/>
          <w:lang w:eastAsia="zh-CN"/>
        </w:rPr>
        <w:t>常委会</w:t>
      </w:r>
      <w:r>
        <w:rPr>
          <w:rFonts w:hint="eastAsia" w:ascii="仿宋_GB2312" w:eastAsia="仿宋_GB2312"/>
          <w:sz w:val="32"/>
          <w:szCs w:val="32"/>
        </w:rPr>
        <w:t>财政拨款“三公”经费预算201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年情况如下：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一、因公出国（境）经费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昭通市</w:t>
      </w:r>
      <w:r>
        <w:rPr>
          <w:rFonts w:hint="eastAsia" w:ascii="仿宋_GB2312" w:eastAsia="仿宋_GB2312"/>
          <w:sz w:val="32"/>
          <w:szCs w:val="32"/>
          <w:lang w:eastAsia="zh-CN"/>
        </w:rPr>
        <w:t>人大常委会</w:t>
      </w:r>
      <w:r>
        <w:rPr>
          <w:rFonts w:hint="eastAsia" w:ascii="仿宋_GB2312" w:eastAsia="仿宋_GB2312"/>
          <w:sz w:val="32"/>
          <w:szCs w:val="32"/>
        </w:rPr>
        <w:t>根据安排，拟安排出国（境）经费预算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sz w:val="32"/>
          <w:szCs w:val="32"/>
        </w:rPr>
        <w:t>万元，开展出国调研考察等工作。本年度预计有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人次跨洲交流学习，每人次预计经费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万，合计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sz w:val="32"/>
          <w:szCs w:val="32"/>
        </w:rPr>
        <w:t>万元，因此因公出国（境）费预算数比上年度有所增长。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textAlignment w:val="auto"/>
        <w:outlineLvl w:val="9"/>
        <w:rPr>
          <w:rFonts w:hint="eastAsia" w:ascii="仿宋_GB2312" w:eastAsia="仿宋_GB2312" w:hAnsiTheme="minorHAnsi" w:cstheme="minorBidi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b/>
          <w:bCs/>
          <w:kern w:val="2"/>
          <w:sz w:val="32"/>
          <w:szCs w:val="32"/>
          <w:lang w:val="en-US" w:eastAsia="zh-CN" w:bidi="ar-SA"/>
        </w:rPr>
        <w:t>二、公务接待费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textAlignment w:val="auto"/>
        <w:outlineLvl w:val="9"/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2017年本单位拟安排公务接待费预算12万元，主要用于接待各省、市、县区相关工作部门展开产生的费用,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昭通市人大常委会一直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按照厉行节约的基本原则，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因此本年度预算数与上年度相比无变化。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textAlignment w:val="auto"/>
        <w:outlineLvl w:val="9"/>
        <w:rPr>
          <w:rFonts w:hint="eastAsia" w:ascii="仿宋_GB2312" w:eastAsia="仿宋_GB2312" w:hAnsiTheme="minorHAnsi" w:cstheme="minorBidi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b/>
          <w:bCs/>
          <w:kern w:val="2"/>
          <w:sz w:val="32"/>
          <w:szCs w:val="32"/>
          <w:lang w:val="en-US" w:eastAsia="zh-CN" w:bidi="ar-SA"/>
        </w:rPr>
        <w:t>三、公务用车购置及运行维护费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textAlignment w:val="auto"/>
        <w:outlineLvl w:val="9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2017年本单位拟安排公车购置及运行维护费27.36万元，其中：购置经费0万元、运行维护费27.36万元，主要用于保障单位各部门开展相关工作，拟产生的公务用车燃料费、维修费、过路过桥费、保险费等支出。因2016年公车改革，现我单位在编车辆共6辆，所以2017年公务用车购置及运行维护费比2016年减少61.54%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textAlignment w:val="auto"/>
        <w:outlineLvl w:val="9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                            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 xml:space="preserve"> 昭通市人大常委会办公室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textAlignment w:val="auto"/>
        <w:outlineLvl w:val="9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 xml:space="preserve">                              2017年4月19日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22782"/>
    <w:rsid w:val="283C23A2"/>
    <w:rsid w:val="3FB22782"/>
    <w:rsid w:val="41585C53"/>
    <w:rsid w:val="43BD09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2017-04-20T10:03:00Z</dcterms:created>
  <dc:creator>Administrator</dc:creator>
  <cp:lastModifiedBy>Administrator</cp:lastModifiedBy>
  <dcterms:modified xsi:type="dcterms:W3CDTF">2017-11-19T09:04:37Z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